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png" ContentType="image/png"/>
  <Override PartName="/word/media/rId95.png" ContentType="image/png"/>
  <Override PartName="/word/media/rId90.png" ContentType="image/png"/>
  <Override PartName="/word/media/rId89.png" ContentType="image/png"/>
  <Override PartName="/word/media/rId92.png" ContentType="image/png"/>
  <Override PartName="/word/media/rId93.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08</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Fish Program, Science Division, 1111 Washington Street NE, Olympia, Washington, 98501, USA</w:t>
      </w:r>
      <w:r>
        <w:br/>
      </w:r>
      <w:r>
        <w:rPr>
          <w:vertAlign w:val="superscript"/>
        </w:rPr>
        <w:t xml:space="preserve">3</w:t>
      </w:r>
      <w:r>
        <w:t xml:space="preserve"> </w:t>
      </w:r>
      <w:r>
        <w:t xml:space="preserve">Mount Hood Environmental, PO Box 4282, McCall, Idaho, 83638,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each providing important ecological, social, and economic benefits to the region. The distinct populations include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all of which have become depleted in recent decades. Reduction in overall population size, and more specifically, declines in survival of juvenile Chinook Salmon have been associated with hydrosystem passage</w:t>
      </w:r>
      <w:r>
        <w:t xml:space="preserve"> </w:t>
      </w:r>
      <w:r>
        <w:t xml:space="preserve">(Schaller et al. 2014)</w:t>
      </w:r>
      <w:r>
        <w:t xml:space="preserve">, ocean conditions, regional climate</w:t>
      </w:r>
      <w:r>
        <w:t xml:space="preserve"> </w:t>
      </w:r>
      <w:r>
        <w:t xml:space="preserve">(Welch et al. 2021; Gosselin et al. 2021)</w:t>
      </w:r>
      <w:r>
        <w:t xml:space="preserve">, and downstream predation by native and non-native piscivorous fish</w:t>
      </w:r>
      <w:r>
        <w:t xml:space="preserve"> </w:t>
      </w:r>
      <w:r>
        <w:t xml:space="preserve">(Poe et al. 1991; Friesen and Ward 1999; Harvey et al. 2004)</w:t>
      </w:r>
      <w:r>
        <w:t xml:space="preserve">. Anthropogenic changes to freshwater habitat including removal of beavers, river channel simplification, water withdrawals, and the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among others</w:t>
      </w:r>
      <w:r>
        <w:t xml:space="preserve"> </w:t>
      </w:r>
      <w:r>
        <w:t xml:space="preserve">(Idaho OSC Team 2019)</w:t>
      </w:r>
      <w:r>
        <w:t xml:space="preserve"> </w:t>
      </w:r>
      <w:r>
        <w:t xml:space="preserve">have also been attributed to the reductions in the population. Moreover, the abundance of returning adults is futher impacted by ocean and mainstem harvests, poor ocean conditions, and changes to the spawning migration corridor</w:t>
      </w:r>
      <w:r>
        <w:t xml:space="preserve"> </w:t>
      </w:r>
      <w:r>
        <w:t xml:space="preserve">(National Marine Fisheries Service, West Coast Region. 2020)</w:t>
      </w:r>
      <w:r>
        <w:t xml:space="preserve">. Each of these factors have contributed, to varying extents, to reduced adult escapement, the primary metric used to assess population viability. In response to the decline in Upper Salmon Chinook Salmon abundance from the myriad of human activities and associated habitat degradation, action agencies have attempted to improve juvenile survival and adult spawning conditions by investing in rehabilitation of tributary ecosystems as well as investing in the study and evaluation of many factors attributed to the species decline</w:t>
      </w:r>
      <w:r>
        <w:t xml:space="preserve"> </w:t>
      </w:r>
      <w:r>
        <w:t xml:space="preserve">(Roni et al. 2018)</w:t>
      </w:r>
      <w:r>
        <w:t xml:space="preserve">.</w:t>
      </w:r>
    </w:p>
    <w:p>
      <w:pPr>
        <w:pStyle w:val="BodyText"/>
      </w:pPr>
      <w:r>
        <w:t xml:space="preserve">One potentially important, but perhaps under-appreciated source of mortality for Upper Salmon Chinook Salmon is predation on emigrating juveniles by piscine fishes. Research in the lower mainstem Snake and Columbia rivers has estimated that during peak emigration, predation on out-migrating salmonids has a significant negative impact (most notably in the presence on non-native piscivores) on the overall population and success of population recovery</w:t>
      </w:r>
      <w:r>
        <w:t xml:space="preserve"> </w:t>
      </w:r>
      <w:r>
        <w:t xml:space="preserve">(Fresh et al. 2003; Winther et al. 2019)</w:t>
      </w:r>
      <w:r>
        <w:t xml:space="preserve">. However, these studies have focused on larger, mainstem and reservoir habitats and direct predation, but very little is known about the interaction between upstream, river dwelling piscine fishes, and their impact on salmonid recovery above reservoir systems of the Columbia and Snake Rivers</w:t>
      </w:r>
      <w:r>
        <w:t xml:space="preserve"> </w:t>
      </w:r>
      <w:r>
        <w:t xml:space="preserve">(Rubenson et al. 2020)</w:t>
      </w:r>
      <w:r>
        <w:t xml:space="preserve">. Adding to this, there is little consensus within the literature related to the magnitude of predation on salmonids in less altered, free flowing systems, with some suggesting lower levels of predation</w:t>
      </w:r>
      <w:r>
        <w:t xml:space="preserve"> </w:t>
      </w:r>
      <w:r>
        <w:t xml:space="preserve">(Brown and Moyle 1981; Buchanan et al. 1981)</w:t>
      </w:r>
      <w:r>
        <w:t xml:space="preserve"> </w:t>
      </w:r>
      <w:r>
        <w:t xml:space="preserve">and others suggesting increased levels of predation can occur</w:t>
      </w:r>
      <w:r>
        <w:t xml:space="preserve"> </w:t>
      </w:r>
      <w:r>
        <w:t xml:space="preserve">(Tabor et al. 1993; Ward et al. 1995; Shively et al. 1996; Zimmerman and Ward 1999)</w:t>
      </w:r>
      <w:r>
        <w:t xml:space="preserve">.</w:t>
      </w:r>
    </w:p>
    <w:p>
      <w:pPr>
        <w:pStyle w:val="BodyText"/>
      </w:pPr>
      <w:r>
        <w:t xml:space="preserve">Dams and reservoirs in the Columbia River basin are the primary locations associated with high rates of predation on salmonids</w:t>
      </w:r>
      <w:r>
        <w:t xml:space="preserve"> </w:t>
      </w:r>
      <w:r>
        <w:t xml:space="preserve">(Petersen 1994; Ward et al. 1995)</w:t>
      </w:r>
      <w:r>
        <w:t xml:space="preserve">. There are generally two mechanisms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resulting from dams on the Columbia and Snake rivers have created favorable slow-water habitat for several species of piscivorous fish known to consume juvenile Chinook Salmon including both non-native (e.g., Smallmouth Bass</w:t>
      </w:r>
      <w:r>
        <w:t xml:space="preserve"> </w:t>
      </w:r>
      <w:r>
        <w:rPr>
          <w:iCs/>
          <w:i/>
        </w:rPr>
        <w:t xml:space="preserve">Micropterus dolomieu</w:t>
      </w:r>
      <w:r>
        <w:t xml:space="preserve">, Walleye</w:t>
      </w:r>
      <w:r>
        <w:t xml:space="preserve"> </w:t>
      </w:r>
      <w:r>
        <w:rPr>
          <w:iCs/>
          <w:i/>
        </w:rPr>
        <w:t xml:space="preserve">Sander vitreus</w:t>
      </w:r>
      <w:r>
        <w:t xml:space="preserve">) and native (e.g., Northern Pikeminnow</w:t>
      </w:r>
      <w:r>
        <w:t xml:space="preserve"> </w:t>
      </w:r>
      <w:r>
        <w:rPr>
          <w:iCs/>
          <w:i/>
        </w:rPr>
        <w:t xml:space="preserve">Ptychocheilus oregonensis</w:t>
      </w:r>
      <w:r>
        <w:t xml:space="preserve">) species. In the Lower Granite Reservoir on the Snake River, juvenile Chinook Salmon are common prey items of non-native Smallmouth Bass during some seasons</w:t>
      </w:r>
      <w:r>
        <w:t xml:space="preserve"> </w:t>
      </w:r>
      <w:r>
        <w:t xml:space="preserve">(Erhardt et al. 2018)</w:t>
      </w:r>
      <w:r>
        <w:t xml:space="preserve">. And non-native Walleye are considered a potentially important source for juvenile Chinook Salmon mortality in the Snake River</w:t>
      </w:r>
      <w:r>
        <w:t xml:space="preserve">(Widener et al. 2021)</w:t>
      </w:r>
      <w:r>
        <w:t xml:space="preserve">, particularly as their abundance has significantly increased surrounding Snake River dam facilities between 2008 and 2020 related to their preference for slow water habitats. Much effort has been devoted to understanding predation related mortality throughout the hydropower system of the Lower Snake and Columbia rivers, but little is known about native and non-native predation on salmonids throughout free-flowing sections of the Columbia Basin such as the Salmon River</w:t>
      </w:r>
      <w:r>
        <w:t xml:space="preserve"> </w:t>
      </w:r>
      <w:r>
        <w:t xml:space="preserve">(Rubenson et al. 2020)</w:t>
      </w:r>
      <w:r>
        <w:t xml:space="preserve">.</w:t>
      </w:r>
    </w:p>
    <w:p>
      <w:pPr>
        <w:pStyle w:val="BodyText"/>
      </w:pPr>
      <w:r>
        <w:t xml:space="preserve">Along with non-native species, the Salmon River supports native Northern Pikeminnow, a piscine fish tolerating and thriving in relatively warm, slow water habitats. Consequently, they too have benefited from dams on the Columbia River and become abundant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fishes, including Northern Pikeminnow,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 with little known about their movement, life history, or impacts upstream of the mainstem habitats</w:t>
      </w:r>
      <w:r>
        <w:t xml:space="preserve"> </w:t>
      </w:r>
      <w:r>
        <w:t xml:space="preserve">(Gadomski et al. 2001)</w:t>
      </w:r>
      <w:r>
        <w:t xml:space="preserve">.</w:t>
      </w:r>
    </w:p>
    <w:p>
      <w:pPr>
        <w:pStyle w:val="BodyText"/>
      </w:pPr>
      <w:r>
        <w:t xml:space="preserve">Habitats containing slower water velocities and other attributes that support piscivorous predators are not limited to areas near dams and reservoirs. One such example is the Deadwater Slough on the mainstem Salmon River, Idaho which is an unnaturally slow and deep reach approximately 1.5 kilometers in length and occupying 29.5 acres (Figure</w:t>
      </w:r>
      <w:r>
        <w:t xml:space="preserve"> </w:t>
      </w:r>
      <w:r>
        <w:t xml:space="preserve">1</w:t>
      </w:r>
      <w:r>
        <w:t xml:space="preserve">). The slough is located approximately 6 kms downstream from the town of North Fork, Idaho and contains anthropogenically created</w:t>
      </w:r>
      <w:r>
        <w:t xml:space="preserve"> </w:t>
      </w:r>
      <w:r>
        <w:t xml:space="preserve">“</w:t>
      </w:r>
      <w:r>
        <w:t xml:space="preserve">reservoir-like</w:t>
      </w:r>
      <w:r>
        <w:t xml:space="preserve">”</w:t>
      </w:r>
      <w:r>
        <w:t xml:space="preserve"> </w:t>
      </w:r>
      <w:r>
        <w:t xml:space="preserve">conditions which typically favor piscivorous fish predators like Northern Pikeminnow or Smallmouth Bass</w:t>
      </w:r>
      <w:r>
        <w:t xml:space="preserve"> </w:t>
      </w:r>
      <w:r>
        <w:t xml:space="preserve">(Watkins et al. 2015)</w:t>
      </w:r>
      <w:r>
        <w:t xml:space="preserve">, and further, lacks hydrological and structural features with little to no fish cover (e.g., large wood or substrate, woody debris, bank undercuts) that can provide essential refuge from predation for juvenile fishes.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forming an alluvial fan and creating an unnaturally slow and deep section of the river resembling a small reservoir. As a result, predation of juvenile Chinook Salmon and other local ESA-listed salmonids (Sockeye Salmon</w:t>
      </w:r>
      <w:r>
        <w:t xml:space="preserve"> </w:t>
      </w:r>
      <w:r>
        <w:rPr>
          <w:iCs/>
          <w:i/>
        </w:rPr>
        <w:t xml:space="preserve">O. nerka</w:t>
      </w:r>
      <w:r>
        <w:t xml:space="preserve">, redband steelhead</w:t>
      </w:r>
      <w:r>
        <w:t xml:space="preserve"> </w:t>
      </w:r>
      <w:r>
        <w:rPr>
          <w:iCs/>
          <w:i/>
        </w:rPr>
        <w:t xml:space="preserve">O. mykiss gairdneri</w:t>
      </w:r>
      <w:r>
        <w:t xml:space="preserve">) has been cited as a concern for populations in the Upper Salmon River.</w:t>
      </w:r>
    </w:p>
    <w:p>
      <w:pPr>
        <w:pStyle w:val="BodyText"/>
      </w:pPr>
      <w:r>
        <w:t xml:space="preserve">The Deadwater Slough is in a reach of the Salmon River believed to be a historically important overwinter rearing and spring emigration area for Chinook Salmon juveniles. 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 Adding to its importance, the slough is part of the migratory pathway for not only juvenile Chinook Salmon (both DSR and NRR emigrants), but also for the endangered Snake River Sockeye Salmon population and several population of threatened Snake River steelhead. As such, the main Salmon River has been the target of recent radio telemetry studies to examine the downstream movement, distribution, and (apparent survival) of juvenile salmonid emigrants.</w:t>
      </w:r>
      <w:r>
        <w:t xml:space="preserve"> </w:t>
      </w:r>
      <w:r>
        <w:t xml:space="preserve">Axel et al. (2015)</w:t>
      </w:r>
      <w:r>
        <w:t xml:space="preserve"> </w:t>
      </w:r>
      <w:r>
        <w:t xml:space="preserve">demonstrated decreased rates of emigration and survival for Sockeye Salmon from Redfish Lake during the spring emigration. Further, recent telemetry studies of Chinook salmon emigration during fall and early winter months indicated a decreased transition probability in the reach spanning Deadwater Slough (approximately 10% less than surrounding reaches).</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To test this, we estimated the abundance of a piscivorous fish predator population (Northern Pikeminnow) in the Deadwater Slough and their potential impacts to juvenile salmon emigrants, focusing on DSR and NRR Chinook Salmon. Our objectives for the study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and the percent of consumption consisting of juvenile DSR and NRR Chinook salmon during defined emigration periods.</w:t>
      </w:r>
    </w:p>
    <w:p>
      <w:pPr>
        <w:pStyle w:val="FirstParagraph"/>
      </w:pPr>
      <w:r>
        <w:t xml:space="preserve">This research is an essential first step in characterizing conditions through the Deadwater Reach and providing data necessary to discuss potential mitigation strategies (if needed), where Northern Pikeminnow removal has proven fruitful in increasing survival through the reservoir systems</w:t>
      </w:r>
      <w:r>
        <w:t xml:space="preserve"> </w:t>
      </w:r>
      <w:r>
        <w:t xml:space="preserve">(Winther et al. 2019)</w:t>
      </w:r>
      <w:r>
        <w:t xml:space="preserve">. We follow with a discussion of the various assumptions that went into the mark-recapture and bioenergetics models and how violations of some assumptions may affect overall results and inferences from the study. We also consider how consumption of juvenile Chinook Salmon by predators at Deadwater Slough might impact adult returns, hindering recovery of populations in the Upper Salmon River MPG.</w:t>
      </w:r>
    </w:p>
    <w:bookmarkEnd w:id="21"/>
    <w:bookmarkStart w:id="25" w:name="methods"/>
    <w:p>
      <w:pPr>
        <w:pStyle w:val="Heading1"/>
      </w:pPr>
      <w:r>
        <w:t xml:space="preserve">Methods</w:t>
      </w:r>
    </w:p>
    <w:bookmarkStart w:id="22" w:name="abundance-of-piscivorous-fishes"/>
    <w:p>
      <w:pPr>
        <w:pStyle w:val="Heading2"/>
      </w:pPr>
      <w:r>
        <w:t xml:space="preserve">Abundance of Piscivorous Fishes</w:t>
      </w:r>
    </w:p>
    <w:p>
      <w:pPr>
        <w:pStyle w:val="FirstParagraph"/>
      </w:pPr>
      <w:r>
        <w:t xml:space="preserve">Our first objective was to estimate the population size of piscine predators in the Deadwater Slough to begin to understand their potential impacts on juvenile Chinook Salmon. The intent was to estimate predator abundances using mark-recapture methods during fall 2019 and spring 2020 during emigration of the 2018 brood year. We attempted to sample near the peaks of the juvenile DSR (fall) and NRR (spring) emigrations. However, due to logistical concerns during the onset of the Covid-19 pandemic, the spring 2020 sampling event was delayed until fall 2020. Although this provided the benefit of an additional abundance estimate during the DSR emigration, estimates during the NRR emigration were still lacking, and so an additional sampling event was added for spring 2021. The study design was such that the fall 2019 and fall 2020 sampling efforts included both a</w:t>
      </w:r>
      <w:r>
        <w:t xml:space="preserve"> </w:t>
      </w:r>
      <w:r>
        <w:t xml:space="preserve">“</w:t>
      </w:r>
      <w:r>
        <w:t xml:space="preserve">mark week</w:t>
      </w:r>
      <w:r>
        <w:t xml:space="preserve">”</w:t>
      </w:r>
      <w:r>
        <w:t xml:space="preserve"> </w:t>
      </w:r>
      <w:r>
        <w:t xml:space="preserve">and</w:t>
      </w:r>
      <w:r>
        <w:t xml:space="preserve"> </w:t>
      </w:r>
      <w:r>
        <w:t xml:space="preserve">“</w:t>
      </w:r>
      <w:r>
        <w:t xml:space="preserve">recapture week</w:t>
      </w:r>
      <w:r>
        <w:t xml:space="preserve">”</w:t>
      </w:r>
      <w:r>
        <w:t xml:space="preserve"> </w:t>
      </w:r>
      <w:r>
        <w:t xml:space="preserve">intended for mark-recapture models. However, due to budget constraints the spring 2021 effort only included a single</w:t>
      </w:r>
      <w:r>
        <w:t xml:space="preserve"> </w:t>
      </w:r>
      <w:r>
        <w:t xml:space="preserve">“</w:t>
      </w:r>
      <w:r>
        <w:t xml:space="preserve">mark week</w:t>
      </w:r>
      <w:r>
        <w:t xml:space="preserve">”</w:t>
      </w:r>
      <w:r>
        <w:t xml:space="preserve">; instead, we calculated the catch-per-unit-effort (CPUE; fish per hour) for the spring 2021 sampling event for comparison to the fall efforts. In the end, sampling dates were as follows: fall 2019 (mark = November 12-14; recapture = November 19-21), fall 2020 (mark = October 20-23; recapture = October 27-30); spring 2021 (mark = May 18-21). The recapture events were held just one week following the mark events to reduce opportunity for immigration/emigration of predators between events i.e., to avoid violation of a closed population for mark-recapture models.</w:t>
      </w:r>
    </w:p>
    <w:p>
      <w:pPr>
        <w:pStyle w:val="BodyText"/>
      </w:pPr>
      <w:r>
        <w:t xml:space="preserve">We attempted a multiple of capture methods during the first year including raft electrofishing, fyke netting, snorkeling, and angling to reduce selectivity, both for species and size classes. Unfortunately, some methods proved ineffective during initial efforts. For example, fish were able to elude the electrical field of the raft electrofisher due to 1) the lack of flow in Deadwater Slough and 2) our inability to</w:t>
      </w:r>
      <w:r>
        <w:t xml:space="preserve"> </w:t>
      </w:r>
      <w:r>
        <w:t xml:space="preserve">“</w:t>
      </w:r>
      <w:r>
        <w:t xml:space="preserve">chase</w:t>
      </w:r>
      <w:r>
        <w:t xml:space="preserve">”</w:t>
      </w:r>
      <w:r>
        <w:t xml:space="preserve"> </w:t>
      </w:r>
      <w:r>
        <w:t xml:space="preserve">fish downstream as they evaded the electricity. Snorkeling was ineffective due to the high turbidity of the mainstem Salmon River and Deadwater Slough area. And due to debris floating in the water column, there were concerns with fyke nets being pulled from their anchored locations and becoming entangled. Additionally, there were concerns with raft electrofishers and fyke nets incidentally capturing ESA-listed adult steelhead that are present in the mainstem Salmon River during fall and spring. Eventually, angling proved to be the most effective method for capturing piscine predators while minimizing potential impacts to steelhead but recognizing that angling can have both species and size selectivity (bias). From here on, we focus on fish captured by angling, unless otherwise noted.</w:t>
      </w:r>
    </w:p>
    <w:p>
      <w:pPr>
        <w:pStyle w:val="BodyText"/>
      </w:pPr>
      <w:r>
        <w:t xml:space="preserve">Our study relied heavily on volunteer anglers who were allowed to fish anywhere within Deadwater Slough; periodically or upon filling a livewell anglers would boat or hike their catch to a processing station located at the boat ramp approximately 500 m downstream from the top of the slough. For each fish, processors would record the date of capture, species, total length (TL; mm), and whether the fish was previously marked. If not previously marked, each fish was provided a physical mark (e.g., hole punch of lower caudal, upper caudal, left pelvic, right pelvic) unique for each marking day. We also recorded whether marked individuals were released back to be captured again. For release, processors attempted to distribute released individuals throughout Deadwater Slough to facilitate mixing back into the population. We also recorded the crew (person or combination of persons) that captured each fish and the start and end times for each crew to estimate total effort.</w:t>
      </w:r>
    </w:p>
    <w:p>
      <w:pPr>
        <w:pStyle w:val="BodyText"/>
      </w:pPr>
      <w:r>
        <w:t xml:space="preserve">We used several mark-recapture abundance estimators that each rely on meeting several assumptions:</w:t>
      </w:r>
    </w:p>
    <w:p>
      <w:pPr>
        <w:numPr>
          <w:ilvl w:val="0"/>
          <w:numId w:val="1002"/>
        </w:numPr>
        <w:pStyle w:val="Compact"/>
      </w:pPr>
      <w:r>
        <w:t xml:space="preserve">The population is closed (no immigration, emigration, births or deaths during the sampling period)</w:t>
      </w:r>
    </w:p>
    <w:p>
      <w:pPr>
        <w:numPr>
          <w:ilvl w:val="0"/>
          <w:numId w:val="1002"/>
        </w:numPr>
        <w:pStyle w:val="Compact"/>
      </w:pPr>
      <w:r>
        <w:t xml:space="preserve">Marking a fish does not affect its chances of being caught</w:t>
      </w:r>
    </w:p>
    <w:p>
      <w:pPr>
        <w:numPr>
          <w:ilvl w:val="0"/>
          <w:numId w:val="1002"/>
        </w:numPr>
        <w:pStyle w:val="Compact"/>
      </w:pPr>
      <w:r>
        <w:t xml:space="preserve">No loss of marks</w:t>
      </w:r>
    </w:p>
    <w:p>
      <w:pPr>
        <w:numPr>
          <w:ilvl w:val="0"/>
          <w:numId w:val="1002"/>
        </w:numPr>
        <w:pStyle w:val="Compact"/>
      </w:pPr>
      <w:r>
        <w:t xml:space="preserve">No marks are missed or mistaken</w:t>
      </w:r>
    </w:p>
    <w:p>
      <w:pPr>
        <w:numPr>
          <w:ilvl w:val="0"/>
          <w:numId w:val="1002"/>
        </w:numPr>
        <w:pStyle w:val="Compact"/>
      </w:pPr>
      <w:r>
        <w:t xml:space="preserve">All fish have the same chance of being caught in the second (and subsequent) sample(s)</w:t>
      </w:r>
    </w:p>
    <w:p>
      <w:pPr>
        <w:pStyle w:val="FirstParagraph"/>
      </w:pPr>
      <w:r>
        <w:t xml:space="preserve">Estimators fell into two broad categories: single census and multiple census. For the single census estimators, we treated the first week of sampling as the mark event, and the following (second) week as the recapture event, pooling data within each of those two weeks. Alternatively, the multiple census estimators treat each day as a survey, and use information about the total marked fish from all previous surveys to infer the total abundance.</w:t>
      </w:r>
    </w:p>
    <w:p>
      <w:pPr>
        <w:pStyle w:val="BodyText"/>
      </w:pPr>
      <w:r>
        <w:t xml:space="preserve">The Lincoln-Peterson estimator, a single-census estimator, is below, where</w:t>
      </w:r>
      <w:r>
        <w:t xml:space="preserve"> </w:t>
      </w:r>
      <m:oMath>
        <m:r>
          <m:t>M</m:t>
        </m:r>
      </m:oMath>
      <w:r>
        <w:t xml:space="preserve"> </w:t>
      </w:r>
      <w:r>
        <w:t xml:space="preserve">is the number of fish marked and returned to the population, the</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 census estimator we first considered the Schnabel estimator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occassion,</w:t>
      </w:r>
      <w:r>
        <w:t xml:space="preserve"> </w:t>
      </w:r>
      <m:oMath>
        <m:r>
          <m:t>i</m:t>
        </m:r>
      </m:oMath>
      <w:r>
        <w:t xml:space="preserve">. In our case, the sampling occassions are defined as each day of sampling. The Schnabel estimator does not have an associated standard error; however, the 90% confidence intervals can be calculated. The Schnabel estimator is essentially a weighted average of a series of Lincoln-Peterson estimators (with a Chapman modfication). The Schnabel estimator is shown here: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Finally, we explored one additional estimator for multiple census surveys, called the Schumacher-Eschmeyer estimator,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due to logistical constraints, we were only able to sample during a single week in spring 2021 and released fish were left unmarked. Instead, to estimate the abundance of Northern Pikeminnow during spring 2021, we used the ratio of total CPUE in the fall sampling events to the total CPUE in the spring sampling event, and multiplied that ratio by the average abundance of Northern Pikeminnow from the fall sampling events.</w:t>
      </w:r>
      <w:r>
        <w:t xml:space="preserve"> </w:t>
      </w:r>
      <w:r>
        <w:t xml:space="preserve">This approach assumes equal capture probabilities between the fall and spring capture events. If that assumption is not true and capture probability did differ, we believe that the capture probability in the spring would be lower due to higher flows, which would lead to our spring abundance estimate to be biased low. Therefore, we presume our spring abundance estimate during the NRR Chinook Salmon emigration to be a conservative estimate of the number of Northern Pikeminnow present in the Deadwater Slough.</w:t>
      </w:r>
    </w:p>
    <w:p>
      <w:pPr>
        <w:pStyle w:val="BodyText"/>
      </w:pPr>
      <w:r>
        <w:t xml:space="preserve">Lastly, we calculated the proportional stock density (PSD) for Northern Pikeminnow captured during all field efforts, which is a measure of species size structure. PSD is a ratio, typically expressed as a percentage, between the number of</w:t>
      </w:r>
      <w:r>
        <w:t xml:space="preserve"> </w:t>
      </w:r>
      <w:r>
        <w:t xml:space="preserve">“</w:t>
      </w:r>
      <w:r>
        <w:t xml:space="preserve">quality-sized</w:t>
      </w:r>
      <w:r>
        <w:t xml:space="preserve">”</w:t>
      </w:r>
      <w:r>
        <w:t xml:space="preserve"> </w:t>
      </w:r>
      <w:r>
        <w:t xml:space="preserve">individuals or larger individuals and</w:t>
      </w:r>
      <w:r>
        <w:t xml:space="preserve"> </w:t>
      </w:r>
      <w:r>
        <w:t xml:space="preserve">“</w:t>
      </w:r>
      <w:r>
        <w:t xml:space="preserve">stock-sized</w:t>
      </w:r>
      <w:r>
        <w:t xml:space="preserve">”</w:t>
      </w:r>
      <w:r>
        <w:t xml:space="preserve"> </w:t>
      </w:r>
      <w:r>
        <w:t xml:space="preserve">individuals. Stock and quality size definitions vary by species. PSD is expressed as: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We calculated the PSD for Northern Pikeminnow in our study using 300 mm TL for stock-size and 400 mm TL for quality-size.</w:t>
      </w:r>
    </w:p>
    <w:bookmarkEnd w:id="22"/>
    <w:bookmarkStart w:id="23"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w:t>
      </w:r>
      <w:r>
        <w:t xml:space="preserve"> </w:t>
      </w:r>
      <w:r>
        <w:rPr>
          <w:iCs/>
          <w:i/>
        </w:rPr>
        <w:t xml:space="preserve">Richardsonius balteatus</w:t>
      </w:r>
      <w:r>
        <w:t xml:space="preserve">, etc.), and non-targets (e.g., macroinvertebrates, organic matter, etc.). Stomach contents of individuals were preserved with 99% isopropyl alcohol in whirl-paks immediately following lavage for later analysis in a controlled environment. For each sample, wet weight (grams) was recorded for the total combined stomach content as well as the contents consisting of fish parts/matter. Fish and fish remnants were identified to the lowest taxonomic unit, when possible, or were categorized as unknown. A subset of Northern Pikeminnow captures were euthanized for dissection after gastric lavage to validate the efficacy of the methodology.</w:t>
      </w:r>
    </w:p>
    <w:bookmarkEnd w:id="23"/>
    <w:bookmarkStart w:id="24" w:name="bioenergetics"/>
    <w:p>
      <w:pPr>
        <w:pStyle w:val="Heading2"/>
      </w:pPr>
      <w:r>
        <w:t xml:space="preserve">Bioenergetics</w:t>
      </w:r>
    </w:p>
    <w:p>
      <w:pPr>
        <w:pStyle w:val="FirstParagraph"/>
      </w:pPr>
      <w:r>
        <w:t xml:space="preserve">Gastric lavage was used in an attempt to document predation of juvenile Chinook Salmon by Northern Pikeminnow. However, we were ultimately interested in the potential total number or amount of juveniles consumed during the peaks of DSR (fall) and NRR (spring) emigrations. To estimate the consumption of juvenile Chinook Salmon in the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an estimate from</w:t>
      </w:r>
      <w:r>
        <w:t xml:space="preserve"> </w:t>
      </w:r>
      <w:r>
        <w:t xml:space="preserve">Moss et al. (2016)</w:t>
      </w:r>
      <w:r>
        <w:t xml:space="preserve">. We used a weight-length formula</w:t>
      </w:r>
      <w:r>
        <w:t xml:space="preserve"> </w:t>
      </w:r>
      <w:r>
        <w:t xml:space="preserve">(Parker et al. 1995)</w:t>
      </w:r>
      <w:r>
        <w:t xml:space="preserve"> </w:t>
      </w:r>
      <w:r>
        <w:t xml:space="preserve">to calculate the average predator start weight, converted from the average length of Northern Pikeminnow captured during our study and using the FSA package</w:t>
      </w:r>
      <w:r>
        <w:t xml:space="preserve"> </w:t>
      </w:r>
      <w:r>
        <w:t xml:space="preserve">(Ogle et al. 2021)</w:t>
      </w:r>
      <w:r>
        <w:t xml:space="preserve"> </w:t>
      </w:r>
      <w:r>
        <w:t xml:space="preserve">in R. Continuous water temperature data from 2019 was used in two alternative models, one using the baseline start and end weights and the second with a 10% increase in average end weight on Northern Pikeminnow.</w:t>
      </w:r>
    </w:p>
    <w:p>
      <w:pPr>
        <w:pStyle w:val="BodyText"/>
      </w:pPr>
      <w:r>
        <w:t xml:space="preserve">We ran three separate bioenergetic models for this study. For the first model, we used temperature data from a 78-day period of September 1 through November 17 where DSR emigrants are known to enter the mainstem Salmon River from natal tributaries (e.g., Lemhi River) and begin their downstream migration.</w:t>
      </w:r>
      <w:r>
        <w:t xml:space="preserve"> </w:t>
      </w:r>
      <w:r>
        <w:t xml:space="preserve">During this time, water temperatures typically exceed the range (0-7</w:t>
      </w:r>
      <m:oMath>
        <m:sSup>
          <m:e>
            <m:r>
              <m:t>​</m:t>
            </m:r>
          </m:e>
          <m:sup>
            <m:r>
              <m:rPr>
                <m:sty m:val="p"/>
              </m:rPr>
              <m:t>∘</m:t>
            </m:r>
          </m:sup>
        </m:sSup>
      </m:oMath>
      <w:r>
        <w:t xml:space="preserve">C) that would illicit concealment behavior or torpor from juvenile Chinook Salmon</w:t>
      </w:r>
      <w:r>
        <w:t xml:space="preserve">. This first model assumed no growth for Northern Pikeminnow. The second model was instead run for one full year, but also assumed no growth for Northern Pikeminnow. The assumption of zero growth was included to estimate consumption if either individual Northern Pikeminnow were not growing and/or the population is stable. Finally, the alternative third model shows how an increase of 10% body weight or population size changes the estimates of consumption over a full year period.</w:t>
      </w:r>
    </w:p>
    <w:p>
      <w:pPr>
        <w:pStyle w:val="BodyText"/>
      </w:pPr>
      <w:r>
        <w:t xml:space="preserve">The model runs provided us with an estimate of the total biomass consumed by an individual Northern Pikeminnow for the given time period. We then multipled biomass consumed by an individual Northern Pikeminnow by the estimated population size for that time period to get an estimate of the total biomass consumed. The total biomass was further converted to an estimate of the total number of Chinook Salmon consumed by dividing by a eight of 12 g per individual.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4"/>
    <w:bookmarkEnd w:id="25"/>
    <w:bookmarkStart w:id="29" w:name="results"/>
    <w:p>
      <w:pPr>
        <w:pStyle w:val="Heading1"/>
      </w:pPr>
      <w:r>
        <w:t xml:space="preserve">Results</w:t>
      </w:r>
    </w:p>
    <w:bookmarkStart w:id="26" w:name="abundance-of-piscivorous-fishes-1"/>
    <w:p>
      <w:pPr>
        <w:pStyle w:val="Heading2"/>
      </w:pPr>
      <w:r>
        <w:t xml:space="preserve">Abundance of Piscivorous Fishes</w:t>
      </w:r>
    </w:p>
    <w:p>
      <w:pPr>
        <w:pStyle w:val="FirstParagraph"/>
      </w:pPr>
      <w:r>
        <w:t xml:space="preserve">We caught 664 and 803 Northern Pikeminnow during Fall 2019 and Fall 2020, respectively. The catch per unit effort, measured as number of Northern Pikeminnow captured per angler hour, for each was 1.84 for Fall 2019 and 1.24 for Fall 2020 (Figure</w:t>
      </w:r>
      <w:r>
        <w:t xml:space="preserve"> </w:t>
      </w:r>
      <w:r>
        <w:t xml:space="preserve">2</w:t>
      </w:r>
      <w:r>
        <w:t xml:space="preserve">). During Fall 2019 we had a total of 8 recaptures which included 7 unique individuals i.e. 1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t xml:space="preserve">We captured an additional 202 Northern Pikeminnow during Spring 2021 and CPUE was 0.81 fish per angler hour.</w:t>
      </w:r>
      <w:r>
        <w:t xml:space="preserve"> </w:t>
      </w:r>
      <w:r>
        <w:rPr>
          <w:iCs/>
          <w:i/>
          <w:bCs/>
          <w:b/>
        </w:rPr>
        <w:t xml:space="preserve">Finish spring abundance results.</w:t>
      </w:r>
      <w:r>
        <w:t xml:space="preserve"> </w:t>
      </w:r>
    </w:p>
    <w:p>
      <w:pPr>
        <w:pStyle w:val="BodyText"/>
      </w:pPr>
      <w:r>
        <w:t xml:space="preserve">The PSD for Northern Pikeminnow in our study and across all three years was 43%. In other words, 43% of captured fish were over the quality size classification of 400 mm TL, demonstrating that a high percentage of Northern Pikeminnow within Deadwater Slough are above average size classes defined for the species</w:t>
      </w:r>
    </w:p>
    <w:bookmarkEnd w:id="26"/>
    <w:bookmarkStart w:id="27"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7"/>
    <w:bookmarkStart w:id="28" w:name="bioenergetics-1"/>
    <w:p>
      <w:pPr>
        <w:pStyle w:val="Heading2"/>
      </w:pPr>
      <w:r>
        <w:t xml:space="preserve">Bioenergetics</w:t>
      </w:r>
    </w:p>
    <w:p>
      <w:pPr>
        <w:pStyle w:val="FirstParagraph"/>
      </w:pPr>
      <w:r>
        <w:t xml:space="preserve">Over the fall time period a single average-sized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28"/>
    <w:bookmarkEnd w:id="29"/>
    <w:bookmarkStart w:id="39"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0" w:name="mark-recapture-model"/>
    <w:p>
      <w:pPr>
        <w:pStyle w:val="Heading2"/>
      </w:pPr>
      <w:r>
        <w:t xml:space="preserve">Mark-Recapture Model</w:t>
      </w:r>
    </w:p>
    <w:bookmarkEnd w:id="30"/>
    <w:bookmarkStart w:id="31"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1"/>
    <w:bookmarkStart w:id="32"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2"/>
    <w:bookmarkStart w:id="33"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3"/>
        </w:numPr>
        <w:pStyle w:val="Compact"/>
      </w:pPr>
      <w:r>
        <w:t xml:space="preserve">SAR results. Maybe a plot of multiple scenarios depending on gastric lavage results? And pop estimates if they vary in time.</w:t>
      </w:r>
    </w:p>
    <w:bookmarkEnd w:id="33"/>
    <w:bookmarkStart w:id="36"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4">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5">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6"/>
    <w:bookmarkStart w:id="37"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7"/>
    <w:bookmarkStart w:id="38" w:name="conclusions"/>
    <w:p>
      <w:pPr>
        <w:pStyle w:val="Heading2"/>
      </w:pPr>
      <w:r>
        <w:t xml:space="preserve">Conclusions</w:t>
      </w:r>
    </w:p>
    <w:p>
      <w:pPr>
        <w:numPr>
          <w:ilvl w:val="0"/>
          <w:numId w:val="1004"/>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4"/>
        </w:numPr>
        <w:pStyle w:val="Compact"/>
      </w:pPr>
      <w:r>
        <w:t xml:space="preserve">The end.</w:t>
      </w:r>
    </w:p>
    <w:bookmarkEnd w:id="38"/>
    <w:bookmarkEnd w:id="39"/>
    <w:bookmarkStart w:id="40"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0"/>
    <w:bookmarkStart w:id="85" w:name="literature-cited"/>
    <w:p>
      <w:pPr>
        <w:pStyle w:val="Heading1"/>
      </w:pPr>
      <w:r>
        <w:t xml:space="preserve">Literature Cited</w:t>
      </w:r>
    </w:p>
    <w:bookmarkStart w:id="84" w:name="refs"/>
    <w:bookmarkStart w:id="41"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1"/>
    <w:bookmarkStart w:id="42"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2"/>
    <w:bookmarkStart w:id="43"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3"/>
    <w:bookmarkStart w:id="44" w:name="ref-Brown1981"/>
    <w:p>
      <w:pPr>
        <w:pStyle w:val="Bibliography"/>
      </w:pPr>
      <w:r>
        <w:t xml:space="preserve">Brown, L. R., and P. B. Moyle. 1981. The</w:t>
      </w:r>
      <w:r>
        <w:t xml:space="preserve"> </w:t>
      </w:r>
      <w:r>
        <w:t xml:space="preserve">Impact</w:t>
      </w:r>
      <w:r>
        <w:t xml:space="preserve"> </w:t>
      </w:r>
      <w:r>
        <w:t xml:space="preserve">of</w:t>
      </w:r>
      <w:r>
        <w:t xml:space="preserve"> </w:t>
      </w:r>
      <w:r>
        <w:t xml:space="preserve">Squawfish</w:t>
      </w:r>
      <w:r>
        <w:t xml:space="preserve"> </w:t>
      </w:r>
      <w:r>
        <w:t xml:space="preserve">on</w:t>
      </w:r>
      <w:r>
        <w:t xml:space="preserve"> </w:t>
      </w:r>
      <w:r>
        <w:t xml:space="preserve">Salmonid Populations</w:t>
      </w:r>
      <w:r>
        <w:t xml:space="preserve">: A</w:t>
      </w:r>
      <w:r>
        <w:t xml:space="preserve"> </w:t>
      </w:r>
      <w:r>
        <w:t xml:space="preserve">Review</w:t>
      </w:r>
      <w:r>
        <w:t xml:space="preserve">. North American Journal of Fisheries Management 1:104–111.</w:t>
      </w:r>
    </w:p>
    <w:bookmarkEnd w:id="44"/>
    <w:bookmarkStart w:id="45" w:name="ref-Buchanan1981"/>
    <w:p>
      <w:pPr>
        <w:pStyle w:val="Bibliography"/>
      </w:pPr>
      <w:r>
        <w:t xml:space="preserve">Buchanan, D. V., R. M. Hooten, and J. R. Moring. 1981. Northern pikeminnow (</w:t>
      </w:r>
      <w:r>
        <w:rPr>
          <w:iCs/>
          <w:i/>
        </w:rPr>
        <w:t xml:space="preserve">Ptychocheilus</w:t>
      </w:r>
      <w:r>
        <w:t xml:space="preserve"> </w:t>
      </w:r>
      <w:r>
        <w:rPr>
          <w:iCs/>
          <w:i/>
        </w:rPr>
        <w:t xml:space="preserve">Oregonensis</w:t>
      </w:r>
      <w:r>
        <w:t xml:space="preserve"> </w:t>
      </w:r>
      <w:r>
        <w:t xml:space="preserve">predation on juvenile salmonids in sections of the</w:t>
      </w:r>
      <w:r>
        <w:t xml:space="preserve"> </w:t>
      </w:r>
      <w:r>
        <w:t xml:space="preserve">Willamette River</w:t>
      </w:r>
      <w:r>
        <w:t xml:space="preserve"> </w:t>
      </w:r>
      <w:r>
        <w:t xml:space="preserve">basin. Canadian Journal of Fisheries and Aquatic Sciences 38:360–364.</w:t>
      </w:r>
    </w:p>
    <w:bookmarkEnd w:id="45"/>
    <w:bookmarkStart w:id="46"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6"/>
    <w:bookmarkStart w:id="47"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7"/>
    <w:bookmarkStart w:id="48"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8"/>
    <w:bookmarkStart w:id="49"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49"/>
    <w:bookmarkStart w:id="50"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0"/>
    <w:bookmarkStart w:id="51"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1"/>
    <w:bookmarkStart w:id="52"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2"/>
    <w:bookmarkStart w:id="53" w:name="ref-Fresh2003"/>
    <w:p>
      <w:pPr>
        <w:pStyle w:val="Bibliography"/>
      </w:pPr>
      <w:r>
        <w:t xml:space="preserve">Fresh, K. L., S. L. Schroder, and Mark I. Carr. 2003. Predation by northern pikeminnow on hatchery and wild coho salmon smolts in the chehalis river, washington. North American Journal of Fisheries Management 23(4):1257–1264.</w:t>
      </w:r>
      <w:r>
        <w:t xml:space="preserve"> </w:t>
      </w:r>
      <w:r>
        <w:t xml:space="preserve">Taylor &amp; Francis</w:t>
      </w:r>
      <w:r>
        <w:t xml:space="preserve">.</w:t>
      </w:r>
    </w:p>
    <w:bookmarkEnd w:id="53"/>
    <w:bookmarkStart w:id="54" w:name="ref-Friesen1999"/>
    <w:p>
      <w:pPr>
        <w:pStyle w:val="Bibliography"/>
      </w:pPr>
      <w:r>
        <w:t xml:space="preserve">Friesen, T. A., and D. L. Ward. 1999. Management of</w:t>
      </w:r>
      <w:r>
        <w:t xml:space="preserve"> </w:t>
      </w:r>
      <w:r>
        <w:t xml:space="preserve">Northern Pikeminnow</w:t>
      </w:r>
      <w:r>
        <w:t xml:space="preserve"> </w:t>
      </w:r>
      <w:r>
        <w:t xml:space="preserve">and</w:t>
      </w:r>
      <w:r>
        <w:t xml:space="preserve"> </w:t>
      </w:r>
      <w:r>
        <w:t xml:space="preserve">Implications</w:t>
      </w:r>
      <w:r>
        <w:t xml:space="preserve"> </w:t>
      </w:r>
      <w:r>
        <w:t xml:space="preserve">for</w:t>
      </w:r>
      <w:r>
        <w:t xml:space="preserve"> </w:t>
      </w:r>
      <w:r>
        <w:t xml:space="preserve">Juvenile Salmonid Survival</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North American Journal of Fisheries Management 19(2):406–420.</w:t>
      </w:r>
      <w:r>
        <w:t xml:space="preserve"> </w:t>
      </w:r>
      <w:r>
        <w:t xml:space="preserve">Taylor &amp; Francis</w:t>
      </w:r>
      <w:r>
        <w:t xml:space="preserve">.</w:t>
      </w:r>
    </w:p>
    <w:bookmarkEnd w:id="54"/>
    <w:bookmarkStart w:id="55" w:name="ref-Gadomski2001"/>
    <w:p>
      <w:pPr>
        <w:pStyle w:val="Bibliography"/>
      </w:pPr>
      <w:r>
        <w:t xml:space="preserve">Gadomski, D. M., C. A. Barfoot, J. M. Bayer, and T. P. Poe. 2001. Early life history of the northern pikeminnow in the lower</w:t>
      </w:r>
      <w:r>
        <w:t xml:space="preserve"> </w:t>
      </w:r>
      <w:r>
        <w:t xml:space="preserve">Columbia River Basin</w:t>
      </w:r>
      <w:r>
        <w:t xml:space="preserve">. Transactions of the American Fisheries Society 130:250–262.</w:t>
      </w:r>
    </w:p>
    <w:bookmarkEnd w:id="55"/>
    <w:bookmarkStart w:id="56" w:name="ref-Gosselin2021"/>
    <w:p>
      <w:pPr>
        <w:pStyle w:val="Bibliography"/>
      </w:pPr>
      <w:r>
        <w:t xml:space="preserve">Gosselin, J. L., E. R. Buhle, C. Van Holmes, W. N. Beer, S. Iltis, and J. J. Anderson. 2021. Role of carryover effects in conservation of wild</w:t>
      </w:r>
      <w:r>
        <w:t xml:space="preserve"> </w:t>
      </w:r>
      <w:r>
        <w:t xml:space="preserve">Pacific</w:t>
      </w:r>
      <w:r>
        <w:t xml:space="preserve"> </w:t>
      </w:r>
      <w:r>
        <w:t xml:space="preserve">salmon migrating regulated rivers. Ecosphere 12(7).</w:t>
      </w:r>
    </w:p>
    <w:bookmarkEnd w:id="56"/>
    <w:bookmarkStart w:id="57" w:name="ref-Harvey2004"/>
    <w:p>
      <w:pPr>
        <w:pStyle w:val="Bibliography"/>
      </w:pPr>
      <w:r>
        <w:t xml:space="preserve">Harvey, B. C., J. L. White, and R. L. Nakamoto. 2004. An</w:t>
      </w:r>
      <w:r>
        <w:t xml:space="preserve"> </w:t>
      </w:r>
      <w:r>
        <w:t xml:space="preserve">Emergent Multiple Predator Effect May Enhance Biotic Resistance</w:t>
      </w:r>
      <w:r>
        <w:t xml:space="preserve"> </w:t>
      </w:r>
      <w:r>
        <w:t xml:space="preserve">in a</w:t>
      </w:r>
      <w:r>
        <w:t xml:space="preserve"> </w:t>
      </w:r>
      <w:r>
        <w:t xml:space="preserve">Stream Fish Assemblage</w:t>
      </w:r>
      <w:r>
        <w:t xml:space="preserve">. Ecology 85(1):127–133.</w:t>
      </w:r>
    </w:p>
    <w:bookmarkEnd w:id="57"/>
    <w:bookmarkStart w:id="58"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8"/>
    <w:bookmarkStart w:id="59" w:name="ref-IdahoOSCTeam2019"/>
    <w:p>
      <w:pPr>
        <w:pStyle w:val="Bibliography"/>
      </w:pPr>
      <w:r>
        <w:t xml:space="preserve">Idaho OSC Team. 2019. Upper</w:t>
      </w:r>
      <w:r>
        <w:t xml:space="preserve"> </w:t>
      </w:r>
      <w:r>
        <w:t xml:space="preserve">Salmon Subbasin Habitat Integrated Rehabilitation Assessment</w:t>
      </w:r>
      <w:r>
        <w:t xml:space="preserve">.</w:t>
      </w:r>
      <w:r>
        <w:t xml:space="preserve"> </w:t>
      </w:r>
      <w:r>
        <w:t xml:space="preserve">Assessment</w:t>
      </w:r>
      <w:r>
        <w:t xml:space="preserve"> </w:t>
      </w:r>
      <w:r>
        <w:t xml:space="preserve">prepared for and with the</w:t>
      </w:r>
      <w:r>
        <w:t xml:space="preserve"> </w:t>
      </w:r>
      <w:r>
        <w:t xml:space="preserve">U</w:t>
      </w:r>
      <w:r>
        <w:t xml:space="preserve">.</w:t>
      </w:r>
      <w:r>
        <w:t xml:space="preserve">S</w:t>
      </w:r>
      <w:r>
        <w:t xml:space="preserve">.</w:t>
      </w:r>
      <w:r>
        <w:t xml:space="preserve"> </w:t>
      </w:r>
      <w:r>
        <w:t xml:space="preserve">Department</w:t>
      </w:r>
      <w:r>
        <w:t xml:space="preserve"> </w:t>
      </w:r>
      <w:r>
        <w:t xml:space="preserve">of the</w:t>
      </w:r>
      <w:r>
        <w:t xml:space="preserve"> </w:t>
      </w:r>
      <w:r>
        <w:t xml:space="preserve">Interior</w:t>
      </w:r>
      <w:r>
        <w:t xml:space="preserve">,</w:t>
      </w:r>
      <w:r>
        <w:t xml:space="preserve"> </w:t>
      </w:r>
      <w:r>
        <w:t xml:space="preserve">Bureau</w:t>
      </w:r>
      <w:r>
        <w:t xml:space="preserve"> </w:t>
      </w:r>
      <w:r>
        <w:t xml:space="preserve">of</w:t>
      </w:r>
      <w:r>
        <w:t xml:space="preserve"> </w:t>
      </w:r>
      <w:r>
        <w:t xml:space="preserve">Reclamation</w:t>
      </w:r>
      <w:r>
        <w:t xml:space="preserve">.</w:t>
      </w:r>
      <w:r>
        <w:t xml:space="preserve"> </w:t>
      </w:r>
      <w:r>
        <w:t xml:space="preserve">June</w:t>
      </w:r>
      <w:r>
        <w:t xml:space="preserve"> </w:t>
      </w:r>
      <w:r>
        <w:t xml:space="preserve">2019. Page 625.</w:t>
      </w:r>
    </w:p>
    <w:bookmarkEnd w:id="59"/>
    <w:bookmarkStart w:id="60"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60"/>
    <w:bookmarkStart w:id="61"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61"/>
    <w:bookmarkStart w:id="62" w:name="ref-McCann2019"/>
    <w:p>
      <w:pPr>
        <w:pStyle w:val="Bibliography"/>
      </w:pPr>
      <w:r>
        <w:t xml:space="preserve">McCann, J., B. Chockley, E. Cooper, Hsu Bobby, S. Haeseker, R. Lessard, T. Copeland, E. Tinus, A. Storch, and D. Rawding. 2019. Comparative survival study of</w:t>
      </w:r>
      <w:r>
        <w:t xml:space="preserve"> </w:t>
      </w:r>
      <w:r>
        <w:t xml:space="preserve">PIT</w:t>
      </w:r>
      <w:r>
        <w:t xml:space="preserve">-tagged spring/summer/fall</w:t>
      </w:r>
      <w:r>
        <w:t xml:space="preserve"> </w:t>
      </w:r>
      <w:r>
        <w:t xml:space="preserve">C</w:t>
      </w:r>
      <w:r>
        <w:t xml:space="preserve">hinook, summer steelhead, and sockeye 2019 annual report. Citeseer.</w:t>
      </w:r>
    </w:p>
    <w:bookmarkEnd w:id="62"/>
    <w:bookmarkStart w:id="63"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63"/>
    <w:bookmarkStart w:id="64"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64"/>
    <w:bookmarkStart w:id="65" w:name="ref-FCRPSBiOp2020"/>
    <w:p>
      <w:pPr>
        <w:pStyle w:val="Bibliography"/>
      </w:pPr>
      <w:r>
        <w:t xml:space="preserve">National Marine Fisheries Service, West Coast Region. 2020. Endangered</w:t>
      </w:r>
      <w:r>
        <w:t xml:space="preserve"> </w:t>
      </w:r>
      <w:r>
        <w:t xml:space="preserve">Species Act Section</w:t>
      </w:r>
      <w:r>
        <w:t xml:space="preserve"> </w:t>
      </w:r>
      <w:r>
        <w:t xml:space="preserve">7(a)(2)</w:t>
      </w:r>
      <w:r>
        <w:t xml:space="preserve"> </w:t>
      </w:r>
      <w:r>
        <w:t xml:space="preserve">Biological Opinion</w:t>
      </w:r>
      <w:r>
        <w:t xml:space="preserve"> </w:t>
      </w:r>
      <w:r>
        <w:t xml:space="preserve">and</w:t>
      </w:r>
      <w:r>
        <w:t xml:space="preserve"> </w:t>
      </w:r>
      <w:r>
        <w:t xml:space="preserve">Magnuson</w:t>
      </w:r>
      <w:r>
        <w:t xml:space="preserve">-</w:t>
      </w:r>
      <w:r>
        <w:t xml:space="preserve">Stevens Fishery Conservation</w:t>
      </w:r>
      <w:r>
        <w:t xml:space="preserve"> </w:t>
      </w:r>
      <w:r>
        <w:t xml:space="preserve">and</w:t>
      </w:r>
      <w:r>
        <w:t xml:space="preserve"> </w:t>
      </w:r>
      <w:r>
        <w:t xml:space="preserve">Management Act Essential Fish Habitat Response</w:t>
      </w:r>
      <w:r>
        <w:t xml:space="preserve"> </w:t>
      </w:r>
      <w:r>
        <w:t xml:space="preserve">for the</w:t>
      </w:r>
      <w:r>
        <w:t xml:space="preserve"> </w:t>
      </w:r>
      <w:r>
        <w:t xml:space="preserve">Continued Operation</w:t>
      </w:r>
      <w:r>
        <w:t xml:space="preserve"> </w:t>
      </w:r>
      <w:r>
        <w:t xml:space="preserve">and</w:t>
      </w:r>
      <w:r>
        <w:t xml:space="preserve"> </w:t>
      </w:r>
      <w:r>
        <w:t xml:space="preserve">Maintenance</w:t>
      </w:r>
      <w:r>
        <w:t xml:space="preserve"> </w:t>
      </w:r>
      <w:r>
        <w:t xml:space="preserve">of the</w:t>
      </w:r>
      <w:r>
        <w:t xml:space="preserve"> </w:t>
      </w:r>
      <w:r>
        <w:t xml:space="preserve">Columbia River System</w:t>
      </w:r>
      <w:r>
        <w:t xml:space="preserve">.</w:t>
      </w:r>
    </w:p>
    <w:bookmarkEnd w:id="65"/>
    <w:bookmarkStart w:id="66"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66"/>
    <w:bookmarkStart w:id="67"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7"/>
    <w:bookmarkStart w:id="68"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8"/>
    <w:bookmarkStart w:id="69"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9"/>
    <w:bookmarkStart w:id="70" w:name="ref-Poe1991"/>
    <w:p>
      <w:pPr>
        <w:pStyle w:val="Bibliography"/>
      </w:pPr>
      <w:r>
        <w:t xml:space="preserve">Poe, T. E., H. C. Hansel, S. Vigg, D. E. Palmer, and L. A. Prendergast. 1991. Feeding of</w:t>
      </w:r>
      <w:r>
        <w:t xml:space="preserve"> </w:t>
      </w:r>
      <w:r>
        <w:t xml:space="preserve">Predaceous Fishes</w:t>
      </w:r>
      <w:r>
        <w:t xml:space="preserve"> </w:t>
      </w:r>
      <w:r>
        <w:t xml:space="preserve">on</w:t>
      </w:r>
      <w:r>
        <w:t xml:space="preserve"> </w:t>
      </w:r>
      <w:r>
        <w:t xml:space="preserve">Out</w:t>
      </w:r>
      <w:r>
        <w:t xml:space="preserve">-</w:t>
      </w:r>
      <w:r>
        <w:t xml:space="preserve">Migrating Juvenile Salmonids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70"/>
    <w:bookmarkStart w:id="71" w:name="ref-RCoreTeam2021"/>
    <w:p>
      <w:pPr>
        <w:pStyle w:val="Bibliography"/>
      </w:pPr>
      <w:r>
        <w:t xml:space="preserve">R Core Team. 2021. R: A</w:t>
      </w:r>
      <w:r>
        <w:t xml:space="preserve"> </w:t>
      </w:r>
      <w:r>
        <w:t xml:space="preserve">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 R Foundation for Statistical Computing,</w:t>
      </w:r>
      <w:r>
        <w:t xml:space="preserve"> </w:t>
      </w:r>
      <w:r>
        <w:t xml:space="preserve">Vienna, Austria</w:t>
      </w:r>
      <w:r>
        <w:t xml:space="preserve">.</w:t>
      </w:r>
    </w:p>
    <w:bookmarkEnd w:id="71"/>
    <w:bookmarkStart w:id="72"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72"/>
    <w:bookmarkStart w:id="73" w:name="ref-Rubenson2020"/>
    <w:p>
      <w:pPr>
        <w:pStyle w:val="Bibliography"/>
      </w:pPr>
      <w:r>
        <w:t xml:space="preserve">Rubenson, E. S., D. J. Lawrence, and J. D. Olden. 2020. Threats to rearing juvenile chinook salmon from nonnative smallmouth bass inferred from stable isotope and fatty acid biomarkers. Transactions of the American Fisheries Society 149(3):350–363.</w:t>
      </w:r>
    </w:p>
    <w:bookmarkEnd w:id="73"/>
    <w:bookmarkStart w:id="74" w:name="ref-Schaller2014"/>
    <w:p>
      <w:pPr>
        <w:pStyle w:val="Bibliography"/>
      </w:pPr>
      <w:r>
        <w:t xml:space="preserve">Schaller, H. A., C. E. Petrosky, and E. S. Tinus. 2014. Evaluating river management during seaward migration to recover</w:t>
      </w:r>
      <w:r>
        <w:t xml:space="preserve"> </w:t>
      </w:r>
      <w:r>
        <w:t xml:space="preserve">Columbia River</w:t>
      </w:r>
      <w:r>
        <w:t xml:space="preserve"> </w:t>
      </w:r>
      <w:r>
        <w:t xml:space="preserve">stream-type</w:t>
      </w:r>
      <w:r>
        <w:t xml:space="preserve"> </w:t>
      </w:r>
      <w:r>
        <w:t xml:space="preserve">Chinook</w:t>
      </w:r>
      <w:r>
        <w:t xml:space="preserve"> </w:t>
      </w:r>
      <w:r>
        <w:t xml:space="preserve">salmon considering the variation in marine conditions. Canadian Journal of Fisheries and Aquatic Sciences 71(2):259–271.</w:t>
      </w:r>
    </w:p>
    <w:bookmarkEnd w:id="74"/>
    <w:bookmarkStart w:id="75" w:name="ref-Shively1996"/>
    <w:p>
      <w:pPr>
        <w:pStyle w:val="Bibliography"/>
      </w:pPr>
      <w:r>
        <w:t xml:space="preserve">Shively, R. S., T. P. Poe, M. B. Sheer, and R. Peters. 1996. Criteria for reducing predation by northern squawfish near juvenile salmonid bypass outfalls at</w:t>
      </w:r>
      <w:r>
        <w:t xml:space="preserve"> </w:t>
      </w:r>
      <w:r>
        <w:t xml:space="preserve">Columbia River</w:t>
      </w:r>
      <w:r>
        <w:t xml:space="preserve"> </w:t>
      </w:r>
      <w:r>
        <w:t xml:space="preserve">dams. Regulated Rivers: Research &amp; Management 12(4-5):493–500.</w:t>
      </w:r>
    </w:p>
    <w:bookmarkEnd w:id="75"/>
    <w:bookmarkStart w:id="76" w:name="ref-Tabor1993"/>
    <w:p>
      <w:pPr>
        <w:pStyle w:val="Bibliography"/>
      </w:pPr>
      <w:r>
        <w:t xml:space="preserve">Tabor, R. A., R. S. Shively, and T. P. Poe. 1993. Predation of juvenile salmonids by smallmouth bass and northern pikeminnow 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13:831–838.</w:t>
      </w:r>
    </w:p>
    <w:bookmarkEnd w:id="76"/>
    <w:bookmarkStart w:id="77"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77"/>
    <w:bookmarkStart w:id="78"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78"/>
    <w:bookmarkStart w:id="79"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79"/>
    <w:bookmarkStart w:id="80" w:name="ref-Welch2021"/>
    <w:p>
      <w:pPr>
        <w:pStyle w:val="Bibliography"/>
      </w:pPr>
      <w:r>
        <w:t xml:space="preserve">Welch, D. W., A. D. Porter, and E. L. Rechisky. 2021. A synthesis of the coast-wide decline in survival of</w:t>
      </w:r>
      <w:r>
        <w:t xml:space="preserve"> </w:t>
      </w:r>
      <w:r>
        <w:t xml:space="preserve">West Coast Chinook Salmon</w:t>
      </w:r>
      <w:r>
        <w:t xml:space="preserve"> </w:t>
      </w:r>
      <w:r>
        <w:t xml:space="preserve">(</w:t>
      </w:r>
      <w:r>
        <w:t xml:space="preserve"> </w:t>
      </w:r>
      <w:r>
        <w:rPr>
          <w:iCs/>
          <w:i/>
        </w:rPr>
        <w:t xml:space="preserve">Oncorhynchus</w:t>
      </w:r>
      <w:r>
        <w:t xml:space="preserve"> </w:t>
      </w:r>
      <w:r>
        <w:rPr>
          <w:iCs/>
          <w:i/>
        </w:rPr>
        <w:t xml:space="preserve">Tshawytscha,</w:t>
      </w:r>
      <w:r>
        <w:t xml:space="preserve"> </w:t>
      </w:r>
      <w:r>
        <w:t xml:space="preserve">Salmonidae</w:t>
      </w:r>
      <w:r>
        <w:t xml:space="preserve">). Fish and Fisheries 22(1):194–211.</w:t>
      </w:r>
    </w:p>
    <w:bookmarkEnd w:id="80"/>
    <w:bookmarkStart w:id="81"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81"/>
    <w:bookmarkStart w:id="82" w:name="ref-Winther2019"/>
    <w:p>
      <w:pPr>
        <w:pStyle w:val="Bibliography"/>
      </w:pPr>
      <w:r>
        <w:t xml:space="preserve">Winther, E., C. M. Barr, C. Miller, and C. Wheaton. 2019.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2019</w:t>
      </w:r>
      <w:r>
        <w:t xml:space="preserve"> </w:t>
      </w:r>
      <w:r>
        <w:t xml:space="preserve">Annual Report</w:t>
      </w:r>
      <w:r>
        <w:t xml:space="preserve">.</w:t>
      </w:r>
      <w:r>
        <w:t xml:space="preserve"> </w:t>
      </w:r>
      <w:r>
        <w:t xml:space="preserve">Pacific States Marine Fisheries Commission, Washington Dept. of Fish and Wildlife, Oregon Dept. of Fish and Wildife.</w:t>
      </w:r>
      <w:r>
        <w:t xml:space="preserve">, Funded By: U.S. Deparment of Energy, Bonneville Power Administration, Environment, Fish, and Wildife. Project Number 1990-077-00. Contract Number 71866.</w:t>
      </w:r>
    </w:p>
    <w:bookmarkEnd w:id="82"/>
    <w:bookmarkStart w:id="83" w:name="ref-Zimmerman1999"/>
    <w:p>
      <w:pPr>
        <w:pStyle w:val="Bibliography"/>
      </w:pPr>
      <w:r>
        <w:t xml:space="preserve">Zimmerman, M. P., and D. L. Ward. 1999. Index of predation on juvenile salmonids by northern pikeminnow in the lower</w:t>
      </w:r>
      <w:r>
        <w:t xml:space="preserve"> </w:t>
      </w:r>
      <w:r>
        <w:t xml:space="preserve">Columbia River</w:t>
      </w:r>
      <w:r>
        <w:t xml:space="preserve"> </w:t>
      </w:r>
      <w:r>
        <w:t xml:space="preserve">basin from 1994-96. Transactions of the American Fisheries Society 128:995–1007.</w:t>
      </w:r>
    </w:p>
    <w:bookmarkEnd w:id="83"/>
    <w:bookmarkEnd w:id="84"/>
    <w:p>
      <w:r>
        <w:br w:type="page"/>
      </w:r>
    </w:p>
    <w:bookmarkEnd w:id="85"/>
    <w:bookmarkStart w:id="87" w:name="tables"/>
    <w:p>
      <w:pPr>
        <w:pStyle w:val="Heading1"/>
      </w:pPr>
      <w:r>
        <w:t xml:space="preserve">Tables</w:t>
      </w:r>
    </w:p>
    <w:bookmarkStart w:id="86" w:name="tables"/>
    <w:bookmarkEnd w:id="86"/>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87"/>
    <w:bookmarkStart w:id="97" w:name="figures"/>
    <w:p>
      <w:pPr>
        <w:pStyle w:val="Heading1"/>
      </w:pPr>
      <w:r>
        <w:t xml:space="preserve">Figures</w:t>
      </w:r>
    </w:p>
    <w:bookmarkStart w:id="88" w:name="figures"/>
    <w:bookmarkEnd w:id="88"/>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9"/>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9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9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p>
      <w:pPr>
        <w:pStyle w:val="CaptionedFigure"/>
      </w:pPr>
      <w:r>
        <w:drawing>
          <wp:inline>
            <wp:extent cx="5504749" cy="3669832"/>
            <wp:effectExtent b="0" l="0" r="0" t="0"/>
            <wp:docPr descr="Figure 7: The adult impacts plot." title="" id="1" name="Picture"/>
            <a:graphic>
              <a:graphicData uri="http://schemas.openxmlformats.org/drawingml/2006/picture">
                <pic:pic>
                  <pic:nvPicPr>
                    <pic:cNvPr descr="../figures/adult-imp-p-1.png" id="0" name="Picture"/>
                    <pic:cNvPicPr>
                      <a:picLocks noChangeArrowheads="1" noChangeAspect="1"/>
                    </pic:cNvPicPr>
                  </pic:nvPicPr>
                  <pic:blipFill>
                    <a:blip r:embed="rId9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7: The adult impacts plot.</w:t>
      </w:r>
    </w:p>
    <w:p>
      <w:r>
        <w:br w:type="page"/>
      </w:r>
    </w:p>
    <w:bookmarkStart w:id="96" w:name="colophon"/>
    <w:p>
      <w:pPr>
        <w:pStyle w:val="Heading3"/>
      </w:pPr>
      <w:r>
        <w:t xml:space="preserve">Colophon</w:t>
      </w:r>
    </w:p>
    <w:p>
      <w:pPr>
        <w:pStyle w:val="FirstParagraph"/>
      </w:pPr>
      <w:r>
        <w:t xml:space="preserve">This report was generated on 2021-12-08 08:51:19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2021-12-08</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[bec46cc] 2021-12-07: cleaned a bit of methods and code</w:t>
      </w:r>
    </w:p>
    <w:bookmarkEnd w:id="96"/>
    <w:bookmarkEnd w:id="97"/>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4" Target="https://www.audubon.org/important-bird-areas/deadwater-slough#" TargetMode="External" /><Relationship Type="http://schemas.openxmlformats.org/officeDocument/2006/relationships/hyperlink" Id="rId35"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Blackman4, and Michael W. Ackerman1,3</dc:creator>
  <cp:keywords/>
  <dcterms:created xsi:type="dcterms:W3CDTF">2021-12-08T15:51:21Z</dcterms:created>
  <dcterms:modified xsi:type="dcterms:W3CDTF">2021-12-08T15:51:21Z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08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